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1ADF8" w14:textId="77777777" w:rsidR="006D78C1" w:rsidRDefault="006D78C1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E57179" w14:textId="77777777" w:rsidR="006D78C1" w:rsidRDefault="006D78C1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250F9B" w14:textId="5DD503E1" w:rsidR="006D78C1" w:rsidRDefault="006D78C1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2B3AB" w14:textId="12B3744D" w:rsidR="00404B3C" w:rsidRDefault="00404B3C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8164E6" w14:textId="77777777" w:rsidR="00404B3C" w:rsidRDefault="00404B3C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4D8B38" w14:textId="45CE65AF" w:rsidR="0036498C" w:rsidRDefault="000E431B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2 Discussion 1: </w:t>
      </w:r>
      <w:r w:rsidR="0036498C">
        <w:rPr>
          <w:rFonts w:ascii="Times New Roman" w:hAnsi="Times New Roman" w:cs="Times New Roman"/>
          <w:sz w:val="24"/>
          <w:szCs w:val="24"/>
        </w:rPr>
        <w:t>Research Variables, Levels of Measurement and operational Definitions</w:t>
      </w:r>
    </w:p>
    <w:p w14:paraId="449FFABB" w14:textId="77777777" w:rsidR="0036498C" w:rsidRDefault="008B028F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28F">
        <w:rPr>
          <w:rFonts w:ascii="Times New Roman" w:hAnsi="Times New Roman" w:cs="Times New Roman"/>
          <w:sz w:val="24"/>
          <w:szCs w:val="24"/>
        </w:rPr>
        <w:t>Student’s Name</w:t>
      </w:r>
    </w:p>
    <w:p w14:paraId="29C945C4" w14:textId="0F953039" w:rsidR="008B028F" w:rsidRDefault="008B028F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28F">
        <w:rPr>
          <w:rFonts w:ascii="Times New Roman" w:hAnsi="Times New Roman" w:cs="Times New Roman"/>
          <w:sz w:val="24"/>
          <w:szCs w:val="24"/>
        </w:rPr>
        <w:t>Institutional Affiliation</w:t>
      </w:r>
      <w:r w:rsidR="0036498C">
        <w:rPr>
          <w:rFonts w:ascii="Times New Roman" w:hAnsi="Times New Roman" w:cs="Times New Roman"/>
          <w:sz w:val="24"/>
          <w:szCs w:val="24"/>
        </w:rPr>
        <w:t>s</w:t>
      </w:r>
    </w:p>
    <w:p w14:paraId="6755642C" w14:textId="77777777" w:rsidR="00404B3C" w:rsidRDefault="00404B3C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F8C0B4" w14:textId="14E16F9C" w:rsidR="0036498C" w:rsidRDefault="003716E2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6E2">
        <w:rPr>
          <w:rFonts w:ascii="Times New Roman" w:hAnsi="Times New Roman" w:cs="Times New Roman"/>
          <w:sz w:val="24"/>
          <w:szCs w:val="24"/>
        </w:rPr>
        <w:lastRenderedPageBreak/>
        <w:t>Week 2 Discussion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6498C" w:rsidRPr="0036498C">
        <w:rPr>
          <w:rFonts w:ascii="Times New Roman" w:hAnsi="Times New Roman" w:cs="Times New Roman"/>
          <w:sz w:val="24"/>
          <w:szCs w:val="24"/>
        </w:rPr>
        <w:t>Research Variables, Levels of Measurement and operational Definitions</w:t>
      </w:r>
    </w:p>
    <w:p w14:paraId="1E15636F" w14:textId="341F518A" w:rsidR="0036498C" w:rsidRDefault="00EC535E" w:rsidP="00404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2BDC">
        <w:rPr>
          <w:rFonts w:ascii="Times New Roman" w:hAnsi="Times New Roman" w:cs="Times New Roman"/>
          <w:sz w:val="24"/>
          <w:szCs w:val="24"/>
        </w:rPr>
        <w:t xml:space="preserve">Based on the topic “The lack of financial Literacy in the African American Community and the effects it has on </w:t>
      </w:r>
      <w:r w:rsidR="00000EB4">
        <w:rPr>
          <w:rFonts w:ascii="Times New Roman" w:hAnsi="Times New Roman" w:cs="Times New Roman"/>
          <w:sz w:val="24"/>
          <w:szCs w:val="24"/>
        </w:rPr>
        <w:t xml:space="preserve">the </w:t>
      </w:r>
      <w:r w:rsidRPr="00992BDC">
        <w:rPr>
          <w:rFonts w:ascii="Times New Roman" w:hAnsi="Times New Roman" w:cs="Times New Roman"/>
          <w:sz w:val="24"/>
          <w:szCs w:val="24"/>
        </w:rPr>
        <w:t xml:space="preserve">acquisition of </w:t>
      </w:r>
      <w:r w:rsidR="00000EB4">
        <w:rPr>
          <w:rFonts w:ascii="Times New Roman" w:hAnsi="Times New Roman" w:cs="Times New Roman"/>
          <w:sz w:val="24"/>
          <w:szCs w:val="24"/>
        </w:rPr>
        <w:t xml:space="preserve">generational </w:t>
      </w:r>
      <w:r w:rsidRPr="00992BDC">
        <w:rPr>
          <w:rFonts w:ascii="Times New Roman" w:hAnsi="Times New Roman" w:cs="Times New Roman"/>
          <w:sz w:val="24"/>
          <w:szCs w:val="24"/>
        </w:rPr>
        <w:t xml:space="preserve">wealth,” the independent variable is the lack of financial literacy in </w:t>
      </w:r>
      <w:r w:rsidR="001C7C10">
        <w:rPr>
          <w:rFonts w:ascii="Times New Roman" w:hAnsi="Times New Roman" w:cs="Times New Roman"/>
          <w:sz w:val="24"/>
          <w:szCs w:val="24"/>
        </w:rPr>
        <w:t xml:space="preserve">the </w:t>
      </w:r>
      <w:r w:rsidRPr="00992BDC">
        <w:rPr>
          <w:rFonts w:ascii="Times New Roman" w:hAnsi="Times New Roman" w:cs="Times New Roman"/>
          <w:sz w:val="24"/>
          <w:szCs w:val="24"/>
        </w:rPr>
        <w:t>African American community. This is the independent vari</w:t>
      </w:r>
      <w:r w:rsidR="001C7C10">
        <w:rPr>
          <w:rFonts w:ascii="Times New Roman" w:hAnsi="Times New Roman" w:cs="Times New Roman"/>
          <w:sz w:val="24"/>
          <w:szCs w:val="24"/>
        </w:rPr>
        <w:t>able as it can control the impac</w:t>
      </w:r>
      <w:r w:rsidRPr="00992BDC">
        <w:rPr>
          <w:rFonts w:ascii="Times New Roman" w:hAnsi="Times New Roman" w:cs="Times New Roman"/>
          <w:sz w:val="24"/>
          <w:szCs w:val="24"/>
        </w:rPr>
        <w:t xml:space="preserve">ts that the community will have in relation to acquiring wealth. In whichever way the researcher may manipulate this variable, the same </w:t>
      </w:r>
      <w:r w:rsidR="001C7C10">
        <w:rPr>
          <w:rFonts w:ascii="Times New Roman" w:hAnsi="Times New Roman" w:cs="Times New Roman"/>
          <w:sz w:val="24"/>
          <w:szCs w:val="24"/>
        </w:rPr>
        <w:t>results</w:t>
      </w:r>
      <w:r w:rsidRPr="00992BDC">
        <w:rPr>
          <w:rFonts w:ascii="Times New Roman" w:hAnsi="Times New Roman" w:cs="Times New Roman"/>
          <w:sz w:val="24"/>
          <w:szCs w:val="24"/>
        </w:rPr>
        <w:t xml:space="preserve"> </w:t>
      </w:r>
      <w:r w:rsidR="001C7C10">
        <w:rPr>
          <w:rFonts w:ascii="Times New Roman" w:hAnsi="Times New Roman" w:cs="Times New Roman"/>
          <w:sz w:val="24"/>
          <w:szCs w:val="24"/>
        </w:rPr>
        <w:t>are directly proportional</w:t>
      </w:r>
      <w:r w:rsidRPr="00992BDC">
        <w:rPr>
          <w:rFonts w:ascii="Times New Roman" w:hAnsi="Times New Roman" w:cs="Times New Roman"/>
          <w:sz w:val="24"/>
          <w:szCs w:val="24"/>
        </w:rPr>
        <w:t xml:space="preserve"> to </w:t>
      </w:r>
      <w:r w:rsidR="001C7C10">
        <w:rPr>
          <w:rFonts w:ascii="Times New Roman" w:hAnsi="Times New Roman" w:cs="Times New Roman"/>
          <w:sz w:val="24"/>
          <w:szCs w:val="24"/>
        </w:rPr>
        <w:t>the dependent</w:t>
      </w:r>
      <w:r w:rsidRPr="00992BDC">
        <w:rPr>
          <w:rFonts w:ascii="Times New Roman" w:hAnsi="Times New Roman" w:cs="Times New Roman"/>
          <w:sz w:val="24"/>
          <w:szCs w:val="24"/>
        </w:rPr>
        <w:t xml:space="preserve"> variable. The dependent variable in this </w:t>
      </w:r>
      <w:r w:rsidR="001C7C10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992BDC">
        <w:rPr>
          <w:rFonts w:ascii="Times New Roman" w:hAnsi="Times New Roman" w:cs="Times New Roman"/>
          <w:sz w:val="24"/>
          <w:szCs w:val="24"/>
        </w:rPr>
        <w:t xml:space="preserve">topic is the </w:t>
      </w:r>
      <w:r w:rsidR="00372990" w:rsidRPr="00992BDC">
        <w:rPr>
          <w:rFonts w:ascii="Times New Roman" w:hAnsi="Times New Roman" w:cs="Times New Roman"/>
          <w:sz w:val="24"/>
          <w:szCs w:val="24"/>
        </w:rPr>
        <w:t xml:space="preserve">generational </w:t>
      </w:r>
      <w:r w:rsidRPr="00992BDC">
        <w:rPr>
          <w:rFonts w:ascii="Times New Roman" w:hAnsi="Times New Roman" w:cs="Times New Roman"/>
          <w:sz w:val="24"/>
          <w:szCs w:val="24"/>
        </w:rPr>
        <w:t>wea</w:t>
      </w:r>
      <w:r w:rsidR="001C7C10">
        <w:rPr>
          <w:rFonts w:ascii="Times New Roman" w:hAnsi="Times New Roman" w:cs="Times New Roman"/>
          <w:sz w:val="24"/>
          <w:szCs w:val="24"/>
        </w:rPr>
        <w:t>lth acquisition</w:t>
      </w:r>
      <w:r w:rsidRPr="00992BDC">
        <w:rPr>
          <w:rFonts w:ascii="Times New Roman" w:hAnsi="Times New Roman" w:cs="Times New Roman"/>
          <w:sz w:val="24"/>
          <w:szCs w:val="24"/>
        </w:rPr>
        <w:t>. It heavily depends on the financial literacy of the community.</w:t>
      </w:r>
    </w:p>
    <w:p w14:paraId="7DDF4006" w14:textId="2347DA8F" w:rsidR="0036498C" w:rsidRDefault="004F7412" w:rsidP="00404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2BDC">
        <w:rPr>
          <w:rFonts w:ascii="Times New Roman" w:hAnsi="Times New Roman" w:cs="Times New Roman"/>
          <w:sz w:val="24"/>
          <w:szCs w:val="24"/>
        </w:rPr>
        <w:t>The level of measurement for these variables is ordinal measurements. This measurement level depicts some ordered relationship</w:t>
      </w:r>
      <w:r w:rsidR="00000EB4">
        <w:rPr>
          <w:rFonts w:ascii="Times New Roman" w:hAnsi="Times New Roman" w:cs="Times New Roman"/>
          <w:sz w:val="24"/>
          <w:szCs w:val="24"/>
        </w:rPr>
        <w:t>s</w:t>
      </w:r>
      <w:r w:rsidR="00EC535E" w:rsidRPr="00992BDC">
        <w:rPr>
          <w:rFonts w:ascii="Times New Roman" w:hAnsi="Times New Roman" w:cs="Times New Roman"/>
          <w:sz w:val="24"/>
          <w:szCs w:val="24"/>
        </w:rPr>
        <w:t xml:space="preserve"> </w:t>
      </w:r>
      <w:r w:rsidRPr="00992BDC">
        <w:rPr>
          <w:rFonts w:ascii="Times New Roman" w:hAnsi="Times New Roman" w:cs="Times New Roman"/>
          <w:sz w:val="24"/>
          <w:szCs w:val="24"/>
        </w:rPr>
        <w:t>between these two variables. It</w:t>
      </w:r>
      <w:r w:rsidR="007F42F5">
        <w:rPr>
          <w:rFonts w:ascii="Times New Roman" w:hAnsi="Times New Roman" w:cs="Times New Roman"/>
          <w:sz w:val="24"/>
          <w:szCs w:val="24"/>
        </w:rPr>
        <w:t xml:space="preserve"> is possible to measure</w:t>
      </w:r>
      <w:r w:rsidRPr="00992BDC">
        <w:rPr>
          <w:rFonts w:ascii="Times New Roman" w:hAnsi="Times New Roman" w:cs="Times New Roman"/>
          <w:sz w:val="24"/>
          <w:szCs w:val="24"/>
        </w:rPr>
        <w:t xml:space="preserve"> the number </w:t>
      </w:r>
      <w:r w:rsidR="00000EB4">
        <w:rPr>
          <w:rFonts w:ascii="Times New Roman" w:hAnsi="Times New Roman" w:cs="Times New Roman"/>
          <w:sz w:val="24"/>
          <w:szCs w:val="24"/>
        </w:rPr>
        <w:t xml:space="preserve">of </w:t>
      </w:r>
      <w:r w:rsidRPr="00992BDC">
        <w:rPr>
          <w:rFonts w:ascii="Times New Roman" w:hAnsi="Times New Roman" w:cs="Times New Roman"/>
          <w:sz w:val="24"/>
          <w:szCs w:val="24"/>
        </w:rPr>
        <w:t>African Americans who have achieved financial literacy as they hold higher social status than the one</w:t>
      </w:r>
      <w:r w:rsidR="001C7C10">
        <w:rPr>
          <w:rFonts w:ascii="Times New Roman" w:hAnsi="Times New Roman" w:cs="Times New Roman"/>
          <w:sz w:val="24"/>
          <w:szCs w:val="24"/>
        </w:rPr>
        <w:t xml:space="preserve">s who do not </w:t>
      </w:r>
      <w:r w:rsidR="00315DFD">
        <w:rPr>
          <w:rFonts w:ascii="Times New Roman" w:hAnsi="Times New Roman" w:cs="Times New Roman"/>
          <w:sz w:val="24"/>
          <w:szCs w:val="24"/>
        </w:rPr>
        <w:t>know</w:t>
      </w:r>
      <w:r w:rsidRPr="00992BDC">
        <w:rPr>
          <w:rFonts w:ascii="Times New Roman" w:hAnsi="Times New Roman" w:cs="Times New Roman"/>
          <w:sz w:val="24"/>
          <w:szCs w:val="24"/>
        </w:rPr>
        <w:t xml:space="preserve"> financial</w:t>
      </w:r>
      <w:r w:rsidR="001C7C10">
        <w:rPr>
          <w:rFonts w:ascii="Times New Roman" w:hAnsi="Times New Roman" w:cs="Times New Roman"/>
          <w:sz w:val="24"/>
          <w:szCs w:val="24"/>
        </w:rPr>
        <w:t xml:space="preserve"> literacy </w:t>
      </w:r>
      <w:r w:rsidR="00315DFD">
        <w:rPr>
          <w:rFonts w:ascii="Times New Roman" w:hAnsi="Times New Roman" w:cs="Times New Roman"/>
          <w:sz w:val="24"/>
          <w:szCs w:val="24"/>
        </w:rPr>
        <w:t>n</w:t>
      </w:r>
      <w:r w:rsidR="001C7C10">
        <w:rPr>
          <w:rFonts w:ascii="Times New Roman" w:hAnsi="Times New Roman" w:cs="Times New Roman"/>
          <w:sz w:val="24"/>
          <w:szCs w:val="24"/>
        </w:rPr>
        <w:t>or</w:t>
      </w:r>
      <w:r w:rsidR="00315DFD">
        <w:rPr>
          <w:rFonts w:ascii="Times New Roman" w:hAnsi="Times New Roman" w:cs="Times New Roman"/>
          <w:sz w:val="24"/>
          <w:szCs w:val="24"/>
        </w:rPr>
        <w:t xml:space="preserve"> have</w:t>
      </w:r>
      <w:r w:rsidR="001C7C10">
        <w:rPr>
          <w:rFonts w:ascii="Times New Roman" w:hAnsi="Times New Roman" w:cs="Times New Roman"/>
          <w:sz w:val="24"/>
          <w:szCs w:val="24"/>
        </w:rPr>
        <w:t xml:space="preserve"> </w:t>
      </w:r>
      <w:r w:rsidR="00000EB4">
        <w:rPr>
          <w:rFonts w:ascii="Times New Roman" w:hAnsi="Times New Roman" w:cs="Times New Roman"/>
          <w:sz w:val="24"/>
          <w:szCs w:val="24"/>
        </w:rPr>
        <w:t xml:space="preserve">an </w:t>
      </w:r>
      <w:r w:rsidR="001C7C10">
        <w:rPr>
          <w:rFonts w:ascii="Times New Roman" w:hAnsi="Times New Roman" w:cs="Times New Roman"/>
          <w:sz w:val="24"/>
          <w:szCs w:val="24"/>
        </w:rPr>
        <w:t>educational</w:t>
      </w:r>
      <w:r w:rsidR="00315DFD">
        <w:rPr>
          <w:rFonts w:ascii="Times New Roman" w:hAnsi="Times New Roman" w:cs="Times New Roman"/>
          <w:sz w:val="24"/>
          <w:szCs w:val="24"/>
        </w:rPr>
        <w:t xml:space="preserve"> background</w:t>
      </w:r>
      <w:r w:rsidRPr="00992BDC">
        <w:rPr>
          <w:rFonts w:ascii="Times New Roman" w:hAnsi="Times New Roman" w:cs="Times New Roman"/>
          <w:sz w:val="24"/>
          <w:szCs w:val="24"/>
        </w:rPr>
        <w:t xml:space="preserve">. This measurement level is useful in stratifying the number of </w:t>
      </w:r>
      <w:r w:rsidR="007F42F5">
        <w:rPr>
          <w:rFonts w:ascii="Times New Roman" w:hAnsi="Times New Roman" w:cs="Times New Roman"/>
          <w:sz w:val="24"/>
          <w:szCs w:val="24"/>
        </w:rPr>
        <w:t>community members who have</w:t>
      </w:r>
      <w:r w:rsidR="001C7C10">
        <w:rPr>
          <w:rFonts w:ascii="Times New Roman" w:hAnsi="Times New Roman" w:cs="Times New Roman"/>
          <w:sz w:val="24"/>
          <w:szCs w:val="24"/>
        </w:rPr>
        <w:t xml:space="preserve"> </w:t>
      </w:r>
      <w:r w:rsidRPr="00992BDC">
        <w:rPr>
          <w:rFonts w:ascii="Times New Roman" w:hAnsi="Times New Roman" w:cs="Times New Roman"/>
          <w:sz w:val="24"/>
          <w:szCs w:val="24"/>
        </w:rPr>
        <w:t>or have</w:t>
      </w:r>
      <w:r w:rsidR="001C7C10">
        <w:rPr>
          <w:rFonts w:ascii="Times New Roman" w:hAnsi="Times New Roman" w:cs="Times New Roman"/>
          <w:sz w:val="24"/>
          <w:szCs w:val="24"/>
        </w:rPr>
        <w:t xml:space="preserve"> not acquired </w:t>
      </w:r>
      <w:r w:rsidRPr="00992BDC">
        <w:rPr>
          <w:rFonts w:ascii="Times New Roman" w:hAnsi="Times New Roman" w:cs="Times New Roman"/>
          <w:sz w:val="24"/>
          <w:szCs w:val="24"/>
        </w:rPr>
        <w:t>generational wealth</w:t>
      </w:r>
      <w:r w:rsidR="00000EB4">
        <w:rPr>
          <w:rFonts w:ascii="Times New Roman" w:hAnsi="Times New Roman" w:cs="Times New Roman"/>
          <w:sz w:val="24"/>
          <w:szCs w:val="24"/>
        </w:rPr>
        <w:t>,</w:t>
      </w:r>
      <w:r w:rsidR="007F42F5">
        <w:rPr>
          <w:rFonts w:ascii="Times New Roman" w:hAnsi="Times New Roman" w:cs="Times New Roman"/>
          <w:sz w:val="24"/>
          <w:szCs w:val="24"/>
        </w:rPr>
        <w:t xml:space="preserve"> as discussed by Bakdash &amp; Marusich (2017)</w:t>
      </w:r>
      <w:r w:rsidRPr="00992BDC">
        <w:rPr>
          <w:rFonts w:ascii="Times New Roman" w:hAnsi="Times New Roman" w:cs="Times New Roman"/>
          <w:sz w:val="24"/>
          <w:szCs w:val="24"/>
        </w:rPr>
        <w:t>.</w:t>
      </w:r>
    </w:p>
    <w:p w14:paraId="6E60A63D" w14:textId="2D265F35" w:rsidR="0036498C" w:rsidRDefault="006D0724" w:rsidP="00404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2BDC">
        <w:rPr>
          <w:rFonts w:ascii="Times New Roman" w:hAnsi="Times New Roman" w:cs="Times New Roman"/>
          <w:sz w:val="24"/>
          <w:szCs w:val="24"/>
        </w:rPr>
        <w:t xml:space="preserve">The </w:t>
      </w:r>
      <w:r w:rsidR="00984B81" w:rsidRPr="00992BDC">
        <w:rPr>
          <w:rFonts w:ascii="Times New Roman" w:hAnsi="Times New Roman" w:cs="Times New Roman"/>
          <w:sz w:val="24"/>
          <w:szCs w:val="24"/>
        </w:rPr>
        <w:t>operational definition</w:t>
      </w:r>
      <w:r w:rsidR="000E6A01" w:rsidRPr="00992BDC">
        <w:rPr>
          <w:rFonts w:ascii="Times New Roman" w:hAnsi="Times New Roman" w:cs="Times New Roman"/>
          <w:sz w:val="24"/>
          <w:szCs w:val="24"/>
        </w:rPr>
        <w:t xml:space="preserve"> of the independent variable which is lack of f</w:t>
      </w:r>
      <w:r w:rsidR="001C7C10">
        <w:rPr>
          <w:rFonts w:ascii="Times New Roman" w:hAnsi="Times New Roman" w:cs="Times New Roman"/>
          <w:sz w:val="24"/>
          <w:szCs w:val="24"/>
        </w:rPr>
        <w:t xml:space="preserve">inancial literacy </w:t>
      </w:r>
      <w:r w:rsidR="00000EB4">
        <w:rPr>
          <w:rFonts w:ascii="Times New Roman" w:hAnsi="Times New Roman" w:cs="Times New Roman"/>
          <w:sz w:val="24"/>
          <w:szCs w:val="24"/>
        </w:rPr>
        <w:t>among</w:t>
      </w:r>
      <w:r w:rsidR="001C7C10">
        <w:rPr>
          <w:rFonts w:ascii="Times New Roman" w:hAnsi="Times New Roman" w:cs="Times New Roman"/>
          <w:sz w:val="24"/>
          <w:szCs w:val="24"/>
        </w:rPr>
        <w:t xml:space="preserve"> </w:t>
      </w:r>
      <w:r w:rsidR="000E6A01" w:rsidRPr="00992BDC">
        <w:rPr>
          <w:rFonts w:ascii="Times New Roman" w:hAnsi="Times New Roman" w:cs="Times New Roman"/>
          <w:sz w:val="24"/>
          <w:szCs w:val="24"/>
        </w:rPr>
        <w:t>African American</w:t>
      </w:r>
      <w:r w:rsidR="00000EB4">
        <w:rPr>
          <w:rFonts w:ascii="Times New Roman" w:hAnsi="Times New Roman" w:cs="Times New Roman"/>
          <w:sz w:val="24"/>
          <w:szCs w:val="24"/>
        </w:rPr>
        <w:t>s</w:t>
      </w:r>
      <w:r w:rsidR="000E6A01" w:rsidRPr="00992BDC">
        <w:rPr>
          <w:rFonts w:ascii="Times New Roman" w:hAnsi="Times New Roman" w:cs="Times New Roman"/>
          <w:sz w:val="24"/>
          <w:szCs w:val="24"/>
        </w:rPr>
        <w:t xml:space="preserve"> is defined as inadequacy in access</w:t>
      </w:r>
      <w:r w:rsidR="002D0F8E" w:rsidRPr="00992BDC">
        <w:rPr>
          <w:rFonts w:ascii="Times New Roman" w:hAnsi="Times New Roman" w:cs="Times New Roman"/>
          <w:sz w:val="24"/>
          <w:szCs w:val="24"/>
        </w:rPr>
        <w:t>ing</w:t>
      </w:r>
      <w:r w:rsidR="000E6A01" w:rsidRPr="00992BDC">
        <w:rPr>
          <w:rFonts w:ascii="Times New Roman" w:hAnsi="Times New Roman" w:cs="Times New Roman"/>
          <w:sz w:val="24"/>
          <w:szCs w:val="24"/>
        </w:rPr>
        <w:t xml:space="preserve"> financial information in African American household </w:t>
      </w:r>
      <w:r w:rsidR="00000EB4">
        <w:rPr>
          <w:rFonts w:ascii="Times New Roman" w:hAnsi="Times New Roman" w:cs="Times New Roman"/>
          <w:sz w:val="24"/>
          <w:szCs w:val="24"/>
        </w:rPr>
        <w:t xml:space="preserve">measured annually. </w:t>
      </w:r>
      <w:r w:rsidR="000E6A01" w:rsidRPr="00992BDC">
        <w:rPr>
          <w:rFonts w:ascii="Times New Roman" w:hAnsi="Times New Roman" w:cs="Times New Roman"/>
          <w:sz w:val="24"/>
          <w:szCs w:val="24"/>
        </w:rPr>
        <w:t xml:space="preserve">Conversely, the operational </w:t>
      </w:r>
      <w:r w:rsidR="00372990" w:rsidRPr="00992BDC">
        <w:rPr>
          <w:rFonts w:ascii="Times New Roman" w:hAnsi="Times New Roman" w:cs="Times New Roman"/>
          <w:sz w:val="24"/>
          <w:szCs w:val="24"/>
        </w:rPr>
        <w:t xml:space="preserve">definition for </w:t>
      </w:r>
      <w:r w:rsidR="00000EB4">
        <w:rPr>
          <w:rFonts w:ascii="Times New Roman" w:hAnsi="Times New Roman" w:cs="Times New Roman"/>
          <w:sz w:val="24"/>
          <w:szCs w:val="24"/>
        </w:rPr>
        <w:t xml:space="preserve">the </w:t>
      </w:r>
      <w:r w:rsidR="00372990" w:rsidRPr="00992BDC">
        <w:rPr>
          <w:rFonts w:ascii="Times New Roman" w:hAnsi="Times New Roman" w:cs="Times New Roman"/>
          <w:sz w:val="24"/>
          <w:szCs w:val="24"/>
        </w:rPr>
        <w:t xml:space="preserve">dependent </w:t>
      </w:r>
      <w:r w:rsidR="000E6A01" w:rsidRPr="00992BDC">
        <w:rPr>
          <w:rFonts w:ascii="Times New Roman" w:hAnsi="Times New Roman" w:cs="Times New Roman"/>
          <w:sz w:val="24"/>
          <w:szCs w:val="24"/>
        </w:rPr>
        <w:t xml:space="preserve">variable which is </w:t>
      </w:r>
      <w:r w:rsidR="00372990" w:rsidRPr="00992BDC">
        <w:rPr>
          <w:rFonts w:ascii="Times New Roman" w:hAnsi="Times New Roman" w:cs="Times New Roman"/>
          <w:sz w:val="24"/>
          <w:szCs w:val="24"/>
        </w:rPr>
        <w:t xml:space="preserve">generational wealth </w:t>
      </w:r>
      <w:r w:rsidR="000E6A01" w:rsidRPr="00992BDC">
        <w:rPr>
          <w:rFonts w:ascii="Times New Roman" w:hAnsi="Times New Roman" w:cs="Times New Roman"/>
          <w:sz w:val="24"/>
          <w:szCs w:val="24"/>
        </w:rPr>
        <w:t>acquisi</w:t>
      </w:r>
      <w:r w:rsidR="00372990" w:rsidRPr="00992BDC">
        <w:rPr>
          <w:rFonts w:ascii="Times New Roman" w:hAnsi="Times New Roman" w:cs="Times New Roman"/>
          <w:sz w:val="24"/>
          <w:szCs w:val="24"/>
        </w:rPr>
        <w:t xml:space="preserve">tion is domestic wealth inheritance upon breadwinner’s retirement or demise. The final operationalized definition of the study’s variables is </w:t>
      </w:r>
      <w:r w:rsidR="002D0F8E" w:rsidRPr="00992BDC">
        <w:rPr>
          <w:rFonts w:ascii="Times New Roman" w:hAnsi="Times New Roman" w:cs="Times New Roman"/>
          <w:sz w:val="24"/>
          <w:szCs w:val="24"/>
        </w:rPr>
        <w:t>inadequacy in accessing financial information in African American household</w:t>
      </w:r>
      <w:r w:rsidR="009E0352">
        <w:rPr>
          <w:rFonts w:ascii="Times New Roman" w:hAnsi="Times New Roman" w:cs="Times New Roman"/>
          <w:sz w:val="24"/>
          <w:szCs w:val="24"/>
        </w:rPr>
        <w:t>s</w:t>
      </w:r>
      <w:r w:rsidR="002D0F8E" w:rsidRPr="00992BDC">
        <w:rPr>
          <w:rFonts w:ascii="Times New Roman" w:hAnsi="Times New Roman" w:cs="Times New Roman"/>
          <w:sz w:val="24"/>
          <w:szCs w:val="24"/>
        </w:rPr>
        <w:t xml:space="preserve"> per annum leads to little or no domestic wealth inheritance upon the breadwinners’ retirement or demise.</w:t>
      </w:r>
    </w:p>
    <w:p w14:paraId="0541C79E" w14:textId="5691A9A7" w:rsidR="0036498C" w:rsidRDefault="008A0094" w:rsidP="00404B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2BDC">
        <w:rPr>
          <w:rFonts w:ascii="Times New Roman" w:hAnsi="Times New Roman" w:cs="Times New Roman"/>
          <w:sz w:val="24"/>
          <w:szCs w:val="24"/>
        </w:rPr>
        <w:lastRenderedPageBreak/>
        <w:t>The rationale behind the definitions created</w:t>
      </w:r>
      <w:r w:rsidR="002D0F8E" w:rsidRPr="00992BDC">
        <w:rPr>
          <w:rFonts w:ascii="Times New Roman" w:hAnsi="Times New Roman" w:cs="Times New Roman"/>
          <w:sz w:val="24"/>
          <w:szCs w:val="24"/>
        </w:rPr>
        <w:t xml:space="preserve"> 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is to increase </w:t>
      </w:r>
      <w:r w:rsidR="00000EB4">
        <w:rPr>
          <w:rFonts w:ascii="Times New Roman" w:hAnsi="Times New Roman" w:cs="Times New Roman"/>
          <w:sz w:val="24"/>
          <w:szCs w:val="24"/>
        </w:rPr>
        <w:t xml:space="preserve">the </w:t>
      </w:r>
      <w:r w:rsidR="0040432F" w:rsidRPr="00992BDC">
        <w:rPr>
          <w:rFonts w:ascii="Times New Roman" w:hAnsi="Times New Roman" w:cs="Times New Roman"/>
          <w:sz w:val="24"/>
          <w:szCs w:val="24"/>
        </w:rPr>
        <w:t>validity and authentication of the research as agreed upon by So</w:t>
      </w:r>
      <w:r w:rsidR="009E0352">
        <w:rPr>
          <w:rFonts w:ascii="Times New Roman" w:hAnsi="Times New Roman" w:cs="Times New Roman"/>
          <w:sz w:val="24"/>
          <w:szCs w:val="24"/>
        </w:rPr>
        <w:t>,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 Kim &amp; Cohen (2017). These definitions are important for they can regularly measure variables across different settings of</w:t>
      </w:r>
      <w:r w:rsidR="009E0352">
        <w:rPr>
          <w:rFonts w:ascii="Times New Roman" w:hAnsi="Times New Roman" w:cs="Times New Roman"/>
          <w:sz w:val="24"/>
          <w:szCs w:val="24"/>
        </w:rPr>
        <w:t xml:space="preserve"> related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 </w:t>
      </w:r>
      <w:r w:rsidR="009E0352">
        <w:rPr>
          <w:rFonts w:ascii="Times New Roman" w:hAnsi="Times New Roman" w:cs="Times New Roman"/>
          <w:sz w:val="24"/>
          <w:szCs w:val="24"/>
        </w:rPr>
        <w:t>studies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. The </w:t>
      </w:r>
      <w:r w:rsidR="009C66FA" w:rsidRPr="00992BDC">
        <w:rPr>
          <w:rFonts w:ascii="Times New Roman" w:hAnsi="Times New Roman" w:cs="Times New Roman"/>
          <w:sz w:val="24"/>
          <w:szCs w:val="24"/>
        </w:rPr>
        <w:t>adequacy of thes</w:t>
      </w:r>
      <w:r w:rsidR="009C66FA">
        <w:rPr>
          <w:rFonts w:ascii="Times New Roman" w:hAnsi="Times New Roman" w:cs="Times New Roman"/>
          <w:sz w:val="24"/>
          <w:szCs w:val="24"/>
        </w:rPr>
        <w:t>e definitions positively affects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 the validity and reliability when </w:t>
      </w:r>
      <w:r w:rsidR="009C66FA">
        <w:rPr>
          <w:rFonts w:ascii="Times New Roman" w:hAnsi="Times New Roman" w:cs="Times New Roman"/>
          <w:sz w:val="24"/>
          <w:szCs w:val="24"/>
        </w:rPr>
        <w:t>a</w:t>
      </w:r>
      <w:r w:rsidR="009E0352">
        <w:rPr>
          <w:rFonts w:ascii="Times New Roman" w:hAnsi="Times New Roman" w:cs="Times New Roman"/>
          <w:sz w:val="24"/>
          <w:szCs w:val="24"/>
        </w:rPr>
        <w:t xml:space="preserve"> </w:t>
      </w:r>
      <w:r w:rsidR="0040432F" w:rsidRPr="00992BDC">
        <w:rPr>
          <w:rFonts w:ascii="Times New Roman" w:hAnsi="Times New Roman" w:cs="Times New Roman"/>
          <w:sz w:val="24"/>
          <w:szCs w:val="24"/>
        </w:rPr>
        <w:t xml:space="preserve">study replication is conducted. In a nutshell, </w:t>
      </w:r>
      <w:r w:rsidR="00992BDC" w:rsidRPr="00992BDC">
        <w:rPr>
          <w:rFonts w:ascii="Times New Roman" w:hAnsi="Times New Roman" w:cs="Times New Roman"/>
          <w:sz w:val="24"/>
          <w:szCs w:val="24"/>
        </w:rPr>
        <w:t>by comparing the variables used by Yakoboski, Lusardi &amp; Hasler (2020) to the ones</w:t>
      </w:r>
      <w:r w:rsidR="009E0352">
        <w:rPr>
          <w:rFonts w:ascii="Times New Roman" w:hAnsi="Times New Roman" w:cs="Times New Roman"/>
          <w:sz w:val="24"/>
          <w:szCs w:val="24"/>
        </w:rPr>
        <w:t xml:space="preserve"> used</w:t>
      </w:r>
      <w:r w:rsidR="00992BDC" w:rsidRPr="00992BDC">
        <w:rPr>
          <w:rFonts w:ascii="Times New Roman" w:hAnsi="Times New Roman" w:cs="Times New Roman"/>
          <w:sz w:val="24"/>
          <w:szCs w:val="24"/>
        </w:rPr>
        <w:t xml:space="preserve"> in the study by Bakdash &amp; Marusich (2017), the adequacy of the operational definitions is replicated</w:t>
      </w:r>
      <w:r w:rsidR="00000EB4">
        <w:rPr>
          <w:rFonts w:ascii="Times New Roman" w:hAnsi="Times New Roman" w:cs="Times New Roman"/>
          <w:sz w:val="24"/>
          <w:szCs w:val="24"/>
        </w:rPr>
        <w:t>,</w:t>
      </w:r>
      <w:r w:rsidR="00992BDC" w:rsidRPr="00992BDC">
        <w:rPr>
          <w:rFonts w:ascii="Times New Roman" w:hAnsi="Times New Roman" w:cs="Times New Roman"/>
          <w:sz w:val="24"/>
          <w:szCs w:val="24"/>
        </w:rPr>
        <w:t xml:space="preserve"> making it easier to validate findings. Lastly, if the research actually measures what it set</w:t>
      </w:r>
      <w:r w:rsidR="009E0352">
        <w:rPr>
          <w:rFonts w:ascii="Times New Roman" w:hAnsi="Times New Roman" w:cs="Times New Roman"/>
          <w:sz w:val="24"/>
          <w:szCs w:val="24"/>
        </w:rPr>
        <w:t>s</w:t>
      </w:r>
      <w:r w:rsidR="00992BDC" w:rsidRPr="00992BDC">
        <w:rPr>
          <w:rFonts w:ascii="Times New Roman" w:hAnsi="Times New Roman" w:cs="Times New Roman"/>
          <w:sz w:val="24"/>
          <w:szCs w:val="24"/>
        </w:rPr>
        <w:t xml:space="preserve"> out to measure</w:t>
      </w:r>
      <w:r w:rsidR="00000EB4">
        <w:rPr>
          <w:rFonts w:ascii="Times New Roman" w:hAnsi="Times New Roman" w:cs="Times New Roman"/>
          <w:sz w:val="24"/>
          <w:szCs w:val="24"/>
        </w:rPr>
        <w:t>,</w:t>
      </w:r>
      <w:r w:rsidR="00992BDC" w:rsidRPr="00992BDC">
        <w:rPr>
          <w:rFonts w:ascii="Times New Roman" w:hAnsi="Times New Roman" w:cs="Times New Roman"/>
          <w:sz w:val="24"/>
          <w:szCs w:val="24"/>
        </w:rPr>
        <w:t xml:space="preserve"> then the operational definitions are validated and reliable.</w:t>
      </w:r>
    </w:p>
    <w:p w14:paraId="1B1C8395" w14:textId="77777777" w:rsidR="00404B3C" w:rsidRDefault="00404B3C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933255" w14:textId="1F3DA62B" w:rsidR="0036498C" w:rsidRDefault="00032B46" w:rsidP="0040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BD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06A1F7B" w14:textId="77777777" w:rsidR="0032301B" w:rsidRDefault="0032301B" w:rsidP="00404B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Bakdash, J. Z., &amp; Marusich, L. R. (2017). Repeated measures correlation.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Frontiers in P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sychology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, 456.</w:t>
      </w:r>
    </w:p>
    <w:p w14:paraId="12468695" w14:textId="77777777" w:rsidR="0032301B" w:rsidRDefault="0032301B" w:rsidP="00404B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So, J., Kim, S., &amp; Cohen, H. (2017). Message fatigue: Conceptual definition, operationalization, and correlates. 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Communication Monographs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84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(1), 5-29.</w:t>
      </w:r>
    </w:p>
    <w:p w14:paraId="36A5ADE3" w14:textId="77777777" w:rsidR="0032301B" w:rsidRDefault="0032301B" w:rsidP="00404B3C">
      <w:pPr>
        <w:spacing w:line="480" w:lineRule="auto"/>
        <w:ind w:left="720" w:hanging="720"/>
      </w:pP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Yakoboski, P. J., Lusardi, A., &amp; Hasler, A. (2020). Financial Literacy and Wellness among African–Americans: New Insights from the Personal Finance (P-Fin) Index. 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Retirement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2B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992BDC">
        <w:rPr>
          <w:rFonts w:ascii="Times New Roman" w:hAnsi="Times New Roman" w:cs="Times New Roman"/>
          <w:sz w:val="24"/>
          <w:szCs w:val="24"/>
          <w:shd w:val="clear" w:color="auto" w:fill="FFFFFF"/>
        </w:rPr>
        <w:t>(1), 22-31.</w:t>
      </w:r>
    </w:p>
    <w:sectPr w:rsidR="0032301B" w:rsidSect="0036498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B70BF" w14:textId="77777777" w:rsidR="00F264E1" w:rsidRDefault="00F264E1" w:rsidP="00992BDC">
      <w:pPr>
        <w:spacing w:after="0" w:line="240" w:lineRule="auto"/>
      </w:pPr>
      <w:r>
        <w:separator/>
      </w:r>
    </w:p>
  </w:endnote>
  <w:endnote w:type="continuationSeparator" w:id="0">
    <w:p w14:paraId="2056A4E6" w14:textId="77777777" w:rsidR="00F264E1" w:rsidRDefault="00F264E1" w:rsidP="0099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77DD2" w14:textId="77777777" w:rsidR="00F264E1" w:rsidRDefault="00F264E1" w:rsidP="00992BDC">
      <w:pPr>
        <w:spacing w:after="0" w:line="240" w:lineRule="auto"/>
      </w:pPr>
      <w:r>
        <w:separator/>
      </w:r>
    </w:p>
  </w:footnote>
  <w:footnote w:type="continuationSeparator" w:id="0">
    <w:p w14:paraId="1C5963EB" w14:textId="77777777" w:rsidR="00F264E1" w:rsidRDefault="00F264E1" w:rsidP="00992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755534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3F3528" w14:textId="4A287A9E" w:rsidR="00992BDC" w:rsidRPr="0036498C" w:rsidRDefault="0036498C" w:rsidP="0036498C">
        <w:pPr>
          <w:pStyle w:val="Header"/>
          <w:jc w:val="right"/>
          <w:rPr>
            <w:rFonts w:ascii="Times New Roman" w:hAnsi="Times New Roman" w:cs="Times New Roman"/>
          </w:rPr>
        </w:pPr>
        <w:r w:rsidRPr="0036498C">
          <w:rPr>
            <w:rFonts w:ascii="Times New Roman" w:hAnsi="Times New Roman" w:cs="Times New Roman"/>
          </w:rPr>
          <w:t>RESEARCH VARIABLES, LEVELS OF MEASUREMENT AND OPERATIONAL DEFINITIONS</w:t>
        </w:r>
        <w:r>
          <w:rPr>
            <w:rFonts w:ascii="Times New Roman" w:hAnsi="Times New Roman" w:cs="Times New Roman"/>
          </w:rPr>
          <w:tab/>
        </w:r>
        <w:r w:rsidRPr="0036498C">
          <w:rPr>
            <w:rFonts w:ascii="Times New Roman" w:hAnsi="Times New Roman" w:cs="Times New Roman"/>
          </w:rPr>
          <w:fldChar w:fldCharType="begin"/>
        </w:r>
        <w:r w:rsidRPr="0036498C">
          <w:rPr>
            <w:rFonts w:ascii="Times New Roman" w:hAnsi="Times New Roman" w:cs="Times New Roman"/>
          </w:rPr>
          <w:instrText xml:space="preserve"> PAGE   \* MERGEFORMAT </w:instrText>
        </w:r>
        <w:r w:rsidRPr="0036498C">
          <w:rPr>
            <w:rFonts w:ascii="Times New Roman" w:hAnsi="Times New Roman" w:cs="Times New Roman"/>
          </w:rPr>
          <w:fldChar w:fldCharType="separate"/>
        </w:r>
        <w:r w:rsidRPr="0036498C">
          <w:rPr>
            <w:rFonts w:ascii="Times New Roman" w:hAnsi="Times New Roman" w:cs="Times New Roman"/>
            <w:noProof/>
          </w:rPr>
          <w:t>2</w:t>
        </w:r>
        <w:r w:rsidRPr="0036498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13029635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38EDD5" w14:textId="3A68B99B" w:rsidR="0036498C" w:rsidRPr="0036498C" w:rsidRDefault="0036498C" w:rsidP="0036498C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36498C">
          <w:rPr>
            <w:rFonts w:ascii="Times New Roman" w:hAnsi="Times New Roman" w:cs="Times New Roman"/>
            <w:sz w:val="19"/>
            <w:szCs w:val="19"/>
          </w:rPr>
          <w:t>Running head: RESEARCH VARIABLES, LEVELS OF MEASUREMENT AND OPERATIONAL DEFINITIONS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36498C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36498C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36498C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36498C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36498C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NzE0tzQ0MzUwtzRV0lEKTi0uzszPAykwrAUAYPZBkSwAAAA="/>
  </w:docVars>
  <w:rsids>
    <w:rsidRoot w:val="001D10E3"/>
    <w:rsid w:val="00000EB4"/>
    <w:rsid w:val="00032B46"/>
    <w:rsid w:val="000E431B"/>
    <w:rsid w:val="000E6A01"/>
    <w:rsid w:val="00146F2B"/>
    <w:rsid w:val="001C7C10"/>
    <w:rsid w:val="001D10E3"/>
    <w:rsid w:val="00253F56"/>
    <w:rsid w:val="00286229"/>
    <w:rsid w:val="002D0F8E"/>
    <w:rsid w:val="00315DFD"/>
    <w:rsid w:val="0032301B"/>
    <w:rsid w:val="0034580F"/>
    <w:rsid w:val="0036498C"/>
    <w:rsid w:val="003716E2"/>
    <w:rsid w:val="00372990"/>
    <w:rsid w:val="0040432F"/>
    <w:rsid w:val="00404B3C"/>
    <w:rsid w:val="004F7412"/>
    <w:rsid w:val="006D06AE"/>
    <w:rsid w:val="006D0724"/>
    <w:rsid w:val="006D78C1"/>
    <w:rsid w:val="007C3669"/>
    <w:rsid w:val="007F1893"/>
    <w:rsid w:val="007F42F5"/>
    <w:rsid w:val="008A0094"/>
    <w:rsid w:val="008B028F"/>
    <w:rsid w:val="008B0411"/>
    <w:rsid w:val="00967889"/>
    <w:rsid w:val="00984B81"/>
    <w:rsid w:val="00992BDC"/>
    <w:rsid w:val="009C66FA"/>
    <w:rsid w:val="009E0352"/>
    <w:rsid w:val="00A45C84"/>
    <w:rsid w:val="00CA5938"/>
    <w:rsid w:val="00CC4E59"/>
    <w:rsid w:val="00D3520F"/>
    <w:rsid w:val="00EC535E"/>
    <w:rsid w:val="00EC61AC"/>
    <w:rsid w:val="00F2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E81B6"/>
  <w15:docId w15:val="{9145DF86-B840-4678-86F4-C827D847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BDC"/>
  </w:style>
  <w:style w:type="paragraph" w:styleId="Footer">
    <w:name w:val="footer"/>
    <w:basedOn w:val="Normal"/>
    <w:link w:val="FooterChar"/>
    <w:uiPriority w:val="99"/>
    <w:unhideWhenUsed/>
    <w:rsid w:val="00992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A2DC7-3E78-4D39-90AE-AD4096E8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11</cp:revision>
  <dcterms:created xsi:type="dcterms:W3CDTF">2020-09-26T18:35:00Z</dcterms:created>
  <dcterms:modified xsi:type="dcterms:W3CDTF">2020-09-27T10:32:00Z</dcterms:modified>
</cp:coreProperties>
</file>